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《长安大学学报（社会科学版）》参考文献规范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作者须知：我刊采用尾注形式。正文的脚注主要针对正文内容进行补充，一般不加入文献，若加入请参考《历史研究》的引文规范。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同一文献在参考文献中不得重复出现，若正文重复引用，只需标注第一次出现的序号即可。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古籍专著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吕柟.泾野子内篇［M］.赵瑞民，点校.北京：中华书局，1992.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郑玄.礼记正义·曲礼上［M］.孔颖达，疏.上海：上海古籍出版社，1990.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王守仁.王阳明全集·传习录上［M］.吴光，钱明，董平，等，编校.上海：上海古籍出版社，1995.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马克思,恩格斯.马克思恩格斯全集：第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卷［M］.中共中央马克思恩格斯列宁斯大林著作编译局，编译.北京:人民出版社，2002.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本杰明·史华兹.古代中国的思想世界［M］.程钢，译.南京：江苏人民出版社，2004.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王辉耀.中国企业全球化报告：2015版［M］.北京：社会科学文献出版社，2015.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黄宗智.中国革命中的农村阶级斗争——从土改到文革时期的表达性现实与客观性现实［C］//</w:t>
      </w:r>
      <w:r>
        <w:rPr>
          <w:rFonts w:hint="eastAsia" w:ascii="仿宋" w:hAnsi="仿宋" w:eastAsia="仿宋" w:cs="仿宋"/>
        </w:rPr>
        <w:commentReference w:id="0"/>
      </w:r>
      <w:r>
        <w:rPr>
          <w:rFonts w:hint="eastAsia" w:ascii="仿宋" w:hAnsi="仿宋" w:eastAsia="仿宋" w:cs="仿宋"/>
        </w:rPr>
        <w:t>中国乡村研究：第二辑.北京：商务印书馆，2003：66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>95.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沃尔特·李普曼.真理、公共舆论和新闻的本质［C］//乔尔·鲁蒂诺,安东尼·格雷博什.媒体与信息伦理学.霍政欣,罗赞,陈莉,等,译.北京：北京大学出版社，2009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  <w:lang w:val="en-US" w:eastAsia="zh-CN"/>
        </w:rPr>
        <w:t>76-87</w:t>
      </w:r>
      <w:r>
        <w:rPr>
          <w:rFonts w:hint="eastAsia" w:ascii="仿宋" w:hAnsi="仿宋" w:eastAsia="仿宋" w:cs="仿宋"/>
        </w:rPr>
        <w:commentReference w:id="1"/>
      </w:r>
      <w:r>
        <w:rPr>
          <w:rFonts w:hint="eastAsia" w:ascii="仿宋" w:hAnsi="仿宋" w:eastAsia="仿宋" w:cs="仿宋"/>
        </w:rPr>
        <w:t>.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  <w:sz w:val="21"/>
          <w:szCs w:val="21"/>
        </w:rPr>
        <w:t>Ess C. The political computer: democracy, CMS, and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1"/>
          <w:szCs w:val="21"/>
        </w:rPr>
        <w:t>Habermas［C］//</w:t>
      </w:r>
      <w:r>
        <w:rPr>
          <w:rFonts w:hint="eastAsia" w:ascii="仿宋" w:hAnsi="仿宋" w:eastAsia="仿宋" w:cs="仿宋"/>
          <w:sz w:val="21"/>
          <w:szCs w:val="21"/>
        </w:rPr>
        <w:commentReference w:id="2"/>
      </w:r>
      <w:r>
        <w:rPr>
          <w:rFonts w:hint="eastAsia" w:ascii="仿宋" w:hAnsi="仿宋" w:eastAsia="仿宋" w:cs="仿宋"/>
          <w:sz w:val="21"/>
          <w:szCs w:val="21"/>
        </w:rPr>
        <w:t>Philosophical perspectives on computer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1"/>
          <w:szCs w:val="21"/>
        </w:rPr>
        <w:t>mediated communication.Albany:State University of New York Press,1996：197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-</w:t>
      </w:r>
      <w:r>
        <w:rPr>
          <w:rFonts w:hint="eastAsia" w:ascii="仿宋" w:hAnsi="仿宋" w:eastAsia="仿宋" w:cs="仿宋"/>
          <w:sz w:val="21"/>
          <w:szCs w:val="21"/>
        </w:rPr>
        <w:t>230.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Finlayson J G.Habermas：a very short introduction［M］.Oxford:Oxford University Press,2005.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期刊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江龙，刘笑松.经济周期波动与上市公司现金持有行为研究［J］.会计研究，2011（9）:40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>46.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李琳，张家榕，段娅妮，等</w:t>
      </w:r>
      <w:r>
        <w:rPr>
          <w:rFonts w:hint="eastAsia" w:ascii="仿宋" w:hAnsi="仿宋" w:eastAsia="仿宋" w:cs="仿宋"/>
        </w:rPr>
        <w:commentReference w:id="3"/>
      </w:r>
      <w:r>
        <w:rPr>
          <w:rFonts w:hint="eastAsia" w:ascii="仿宋" w:hAnsi="仿宋" w:eastAsia="仿宋" w:cs="仿宋"/>
        </w:rPr>
        <w:t>.武广高铁对湖南沿线城市可达性的影响研究［J］.经济研究导刊，2011（12）：144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>148.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金太军.论哲学社会科学的评价困境［J］.苏州大学学报：哲学社会科学版,2011，32（2）：14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>20.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ZHAO J,Zhao Y Y,Li Y.The</w:t>
      </w:r>
      <w:r>
        <w:rPr>
          <w:rFonts w:hint="eastAsia" w:ascii="仿宋" w:hAnsi="仿宋" w:eastAsia="仿宋" w:cs="仿宋"/>
        </w:rPr>
        <w:commentReference w:id="4"/>
      </w:r>
      <w:r>
        <w:rPr>
          <w:rFonts w:hint="eastAsia" w:ascii="仿宋" w:hAnsi="仿宋" w:eastAsia="仿宋" w:cs="仿宋"/>
        </w:rPr>
        <w:t xml:space="preserve"> variation in the value of travel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time savings and the dilemma of high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speed rail in China［J］.</w:t>
      </w:r>
      <w:r>
        <w:rPr>
          <w:rFonts w:hint="eastAsia" w:ascii="仿宋" w:hAnsi="仿宋" w:eastAsia="仿宋" w:cs="仿宋"/>
        </w:rPr>
        <w:commentReference w:id="5"/>
      </w:r>
      <w:r>
        <w:rPr>
          <w:rFonts w:hint="eastAsia" w:ascii="仿宋" w:hAnsi="仿宋" w:eastAsia="仿宋" w:cs="仿宋"/>
        </w:rPr>
        <w:t>Transportation Research Part A:Policy and Practice,2015,82(5):130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>140.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Christopher F B,Caglayan M,Ozkan N,et al</w:t>
      </w:r>
      <w:r>
        <w:rPr>
          <w:rFonts w:hint="eastAsia" w:ascii="仿宋" w:hAnsi="仿宋" w:eastAsia="仿宋" w:cs="仿宋"/>
        </w:rPr>
        <w:commentReference w:id="6"/>
      </w:r>
      <w:r>
        <w:rPr>
          <w:rFonts w:hint="eastAsia" w:ascii="仿宋" w:hAnsi="仿宋" w:eastAsia="仿宋" w:cs="仿宋"/>
        </w:rPr>
        <w:t>.The impact of macroeconomic uncertainty on cash holdings for non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 xml:space="preserve">financial </w:t>
      </w:r>
      <w:r>
        <w:rPr>
          <w:rFonts w:hint="eastAsia" w:ascii="仿宋" w:hAnsi="仿宋" w:eastAsia="仿宋" w:cs="仿宋"/>
          <w:lang w:val="en-US" w:eastAsia="zh-CN"/>
        </w:rPr>
        <w:t>f</w:t>
      </w:r>
      <w:r>
        <w:rPr>
          <w:rFonts w:hint="eastAsia" w:ascii="仿宋" w:hAnsi="仿宋" w:eastAsia="仿宋" w:cs="仿宋"/>
        </w:rPr>
        <w:t>irms［J］.Social Science Electronic Publishing,2006,15(4):289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>304.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学位论文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严志强.中国民用飞机产业发展的战略研究［D］.北京:北京航空航天大学，2001.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Peng W Q,Wei K C.Women executives and corporate investment:evidence from the S&amp;P 1500［D］.Hong Kong：Hong Kong University of Science and Technology,2007.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标准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赵全仁,崔壬午.标准化词典［S］.北京：中国标准出版社，19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0.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网络文献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尚勇.让学会在公共服务中发挥更大作用［EB/OL］.（2015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>07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>21</w:t>
      </w:r>
      <w:r>
        <w:rPr>
          <w:rFonts w:hint="eastAsia" w:ascii="仿宋" w:hAnsi="仿宋" w:eastAsia="仿宋" w:cs="仿宋"/>
        </w:rPr>
        <w:commentReference w:id="7"/>
      </w:r>
      <w:r>
        <w:rPr>
          <w:rFonts w:hint="eastAsia" w:ascii="仿宋" w:hAnsi="仿宋" w:eastAsia="仿宋" w:cs="仿宋"/>
        </w:rPr>
        <w:t>）［2017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>03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>08</w:t>
      </w:r>
      <w:r>
        <w:rPr>
          <w:rFonts w:hint="eastAsia" w:ascii="仿宋" w:hAnsi="仿宋" w:eastAsia="仿宋" w:cs="仿宋"/>
        </w:rPr>
        <w:commentReference w:id="8"/>
      </w:r>
      <w:r>
        <w:rPr>
          <w:rFonts w:hint="eastAsia" w:ascii="仿宋" w:hAnsi="仿宋" w:eastAsia="仿宋" w:cs="仿宋"/>
        </w:rPr>
        <w:t>］.http://www.cssn.cn/ddzg/ldhc/201507/t20150721_2086821.shtml.</w:t>
      </w:r>
    </w:p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报纸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习近平.在第二届世界互联网大会开幕式上的讲话［N］.人民日报，2015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>12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>17(2).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佚名.认真履职尽责，敢于善于发声［N］.人民日报，2016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>03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>29（4）.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*</w:t>
      </w:r>
      <w:r>
        <w:rPr>
          <w:rFonts w:hint="eastAsia" w:ascii="仿宋" w:hAnsi="仿宋" w:eastAsia="仿宋" w:cs="仿宋"/>
        </w:rPr>
        <w:t>杨谧. 四大主体联动推进“一带一路”［N］.光明日报,2015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>08</w:t>
      </w:r>
      <w:r>
        <w:rPr>
          <w:rFonts w:hint="eastAsia" w:ascii="仿宋" w:hAnsi="仿宋" w:eastAsia="仿宋" w:cs="仿宋"/>
          <w:lang w:val="en-US" w:eastAsia="zh-CN"/>
        </w:rPr>
        <w:t>-</w:t>
      </w:r>
      <w:r>
        <w:rPr>
          <w:rFonts w:hint="eastAsia" w:ascii="仿宋" w:hAnsi="仿宋" w:eastAsia="仿宋" w:cs="仿宋"/>
        </w:rPr>
        <w:t>12(16).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社科" w:date="2017-11-10T09:19:36Z" w:initials="chdsk">
    <w:p w14:paraId="03166ADC">
      <w:pPr>
        <w:pStyle w:val="4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作者和析出文献是同一作者可以隐去</w:t>
      </w:r>
    </w:p>
    <w:p w14:paraId="7BFC01FC">
      <w:pPr>
        <w:pStyle w:val="4"/>
      </w:pPr>
    </w:p>
  </w:comment>
  <w:comment w:id="1" w:author="社科" w:date="2017-11-10T09:14:16Z" w:initials="chdsk">
    <w:p w14:paraId="4EF20194">
      <w:pPr>
        <w:pStyle w:val="4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要有析出文献的起终页码</w:t>
      </w:r>
    </w:p>
  </w:comment>
  <w:comment w:id="2" w:author="社科" w:date="2017-11-10T09:25:14Z" w:initials="chdsk">
    <w:p w14:paraId="39BA619D">
      <w:pPr>
        <w:pStyle w:val="4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如果与析出文献非同一作者需要标出原著作作者名字</w:t>
      </w:r>
    </w:p>
  </w:comment>
  <w:comment w:id="3" w:author="社科" w:date="2017-11-10T09:20:52Z" w:initials="chdsk">
    <w:p w14:paraId="06C43FB5">
      <w:pPr>
        <w:pStyle w:val="4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若作者多于3人，仅写前3位作者名字，后面加等字</w:t>
      </w:r>
    </w:p>
    <w:p w14:paraId="06935AC9">
      <w:pPr>
        <w:pStyle w:val="4"/>
      </w:pPr>
    </w:p>
  </w:comment>
  <w:comment w:id="4" w:author="社科" w:date="2017-11-10T09:12:16Z" w:initials="chdsk">
    <w:p w14:paraId="75956156">
      <w:pPr>
        <w:pStyle w:val="4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题名只有第一个单词的首字母大写</w:t>
      </w:r>
    </w:p>
  </w:comment>
  <w:comment w:id="5" w:author="社科" w:date="2017-11-10T09:12:47Z" w:initials="chdsk">
    <w:p w14:paraId="397D4E72">
      <w:pPr>
        <w:pStyle w:val="4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来源刊物的每个单词首字母均大写</w:t>
      </w:r>
    </w:p>
  </w:comment>
  <w:comment w:id="6" w:author="社科" w:date="2017-11-10T09:14:40Z" w:initials="chdsk">
    <w:p w14:paraId="7A96342D">
      <w:pPr>
        <w:pStyle w:val="4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作者多于3人，其余用et al指代</w:t>
      </w:r>
    </w:p>
  </w:comment>
  <w:comment w:id="7" w:author="社科" w:date="2017-11-10T09:11:39Z" w:initials="chdsk">
    <w:p w14:paraId="00B8061D">
      <w:pPr>
        <w:pStyle w:val="4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发布日期</w:t>
      </w:r>
    </w:p>
  </w:comment>
  <w:comment w:id="8" w:author="社科" w:date="2017-11-10T09:11:51Z" w:initials="chdsk">
    <w:p w14:paraId="38BC4D03">
      <w:pPr>
        <w:pStyle w:val="4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访问日期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BFC01FC" w15:done="0"/>
  <w15:commentEx w15:paraId="4EF20194" w15:done="0"/>
  <w15:commentEx w15:paraId="39BA619D" w15:done="0"/>
  <w15:commentEx w15:paraId="06935AC9" w15:done="0"/>
  <w15:commentEx w15:paraId="75956156" w15:done="0"/>
  <w15:commentEx w15:paraId="397D4E72" w15:done="0"/>
  <w15:commentEx w15:paraId="7A96342D" w15:done="0"/>
  <w15:commentEx w15:paraId="00B8061D" w15:done="0"/>
  <w15:commentEx w15:paraId="38BC4D0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楷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TJ0+ZDWHSM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HeitiStd-Regular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,Bold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社科">
    <w15:presenceInfo w15:providerId="None" w15:userId="社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16304"/>
    <w:rsid w:val="0A126E9D"/>
    <w:rsid w:val="0B09671C"/>
    <w:rsid w:val="0DFC245C"/>
    <w:rsid w:val="0E972980"/>
    <w:rsid w:val="19B86606"/>
    <w:rsid w:val="1DC826DF"/>
    <w:rsid w:val="45C53562"/>
    <w:rsid w:val="473F03E9"/>
    <w:rsid w:val="4D757807"/>
    <w:rsid w:val="5CD73342"/>
    <w:rsid w:val="5DD742BD"/>
    <w:rsid w:val="62DB2628"/>
    <w:rsid w:val="72F428AC"/>
    <w:rsid w:val="78C72E18"/>
    <w:rsid w:val="7D8163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jc w:val="both"/>
    </w:pPr>
    <w:rPr>
      <w:rFonts w:hint="eastAsia" w:ascii="Calibri" w:hAnsi="Calibri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widowControl w:val="0"/>
      <w:spacing w:before="260" w:after="260" w:line="240" w:lineRule="auto"/>
      <w:ind w:left="0" w:right="0"/>
      <w:jc w:val="both"/>
      <w:outlineLvl w:val="1"/>
    </w:pPr>
    <w:rPr>
      <w:rFonts w:ascii="Cambria" w:hAnsi="Cambria" w:eastAsia="宋体" w:cs="Times New Roman"/>
      <w:b/>
      <w:sz w:val="28"/>
      <w:szCs w:val="32"/>
    </w:rPr>
  </w:style>
  <w:style w:type="character" w:default="1" w:styleId="6">
    <w:name w:val="Default Paragraph Font"/>
    <w:uiPriority w:val="0"/>
    <w:rPr>
      <w:rFonts w:hint="eastAsia" w:ascii="Calibri" w:hAnsi="Calibri" w:eastAsia="宋体" w:cs="Times New Roman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character" w:customStyle="1" w:styleId="8">
    <w:name w:val="标题 2 Char"/>
    <w:basedOn w:val="6"/>
    <w:link w:val="3"/>
    <w:qFormat/>
    <w:uiPriority w:val="0"/>
    <w:rPr>
      <w:rFonts w:ascii="Cambria" w:hAnsi="Cambria" w:eastAsia="宋体" w:cs="Times New Roman"/>
      <w:b/>
      <w:bCs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962</Words>
  <Characters>1751</Characters>
  <Lines>0</Lines>
  <Paragraphs>0</Paragraphs>
  <ScaleCrop>false</ScaleCrop>
  <LinksUpToDate>false</LinksUpToDate>
  <CharactersWithSpaces>1840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2017-11-09T09:06:00Z</dcterms:created>
  <dc:creator>社科</dc:creator>
  <cp:lastModifiedBy>社科</cp:lastModifiedBy>
  <dcterms:modified xsi:type="dcterms:W3CDTF">2017-12-15T09:34:08Z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